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CE146" w14:textId="5824EF58" w:rsidR="009A2DB6" w:rsidRDefault="00DE3003" w:rsidP="00B85EAD">
      <w:pPr>
        <w:jc w:val="center"/>
        <w:rPr>
          <w:rFonts w:ascii="Times New Roman" w:hAnsi="Times New Roman" w:cs="Times New Roman"/>
        </w:rPr>
      </w:pPr>
      <w:r w:rsidRPr="00DE3003">
        <w:rPr>
          <w:rFonts w:ascii="Times New Roman" w:hAnsi="Times New Roman" w:cs="Times New Roman"/>
        </w:rPr>
        <w:t xml:space="preserve">ARTICLE </w:t>
      </w:r>
      <w:r>
        <w:rPr>
          <w:rFonts w:ascii="Times New Roman" w:hAnsi="Times New Roman" w:cs="Times New Roman"/>
        </w:rPr>
        <w:t>IV</w:t>
      </w:r>
    </w:p>
    <w:p w14:paraId="393323CE" w14:textId="6E137A0C" w:rsidR="00B85EAD" w:rsidRPr="00B85EAD" w:rsidRDefault="00DE3003" w:rsidP="00A24691">
      <w:pPr>
        <w:jc w:val="center"/>
        <w:rPr>
          <w:rFonts w:ascii="Times New Roman" w:hAnsi="Times New Roman" w:cs="Times New Roman"/>
          <w:b/>
          <w:bCs/>
        </w:rPr>
      </w:pPr>
      <w:r w:rsidRPr="00B85EAD">
        <w:rPr>
          <w:rFonts w:ascii="Times New Roman" w:hAnsi="Times New Roman" w:cs="Times New Roman"/>
          <w:b/>
          <w:bCs/>
        </w:rPr>
        <w:t>Senior Citizens Tax Exemption</w:t>
      </w:r>
    </w:p>
    <w:p w14:paraId="1B78223A" w14:textId="55691E27" w:rsidR="00DE3003" w:rsidRPr="00B85EAD" w:rsidRDefault="00DE3003">
      <w:pPr>
        <w:rPr>
          <w:rFonts w:ascii="Times New Roman" w:hAnsi="Times New Roman" w:cs="Times New Roman"/>
          <w:b/>
          <w:bCs/>
        </w:rPr>
      </w:pPr>
      <w:r w:rsidRPr="00B85EAD">
        <w:rPr>
          <w:rFonts w:ascii="Times New Roman" w:hAnsi="Times New Roman" w:cs="Times New Roman"/>
          <w:b/>
          <w:bCs/>
        </w:rPr>
        <w:t>§443-12. Exemption granted.</w:t>
      </w:r>
    </w:p>
    <w:p w14:paraId="5E640A83" w14:textId="3634BB09" w:rsidR="00DE3003" w:rsidRPr="00DE3003" w:rsidRDefault="00DE3003" w:rsidP="00DE3003">
      <w:pPr>
        <w:pStyle w:val="ListParagraph"/>
        <w:numPr>
          <w:ilvl w:val="0"/>
          <w:numId w:val="1"/>
        </w:numPr>
        <w:rPr>
          <w:rFonts w:ascii="Times New Roman" w:hAnsi="Times New Roman" w:cs="Times New Roman"/>
        </w:rPr>
      </w:pPr>
      <w:r w:rsidRPr="00DE3003">
        <w:rPr>
          <w:rFonts w:ascii="Times New Roman" w:hAnsi="Times New Roman" w:cs="Times New Roman"/>
        </w:rPr>
        <w:t xml:space="preserve">Pursuant to the authority granted under Chapter 109 of the Laws of 1979 of the State of New York, which chapter amends Paragraph (a) of Subdivision 3 of §467 of the Real Property Tax Law, real property of the Town of Bergen owned by one or more persons, each of whom is 65 years of age or over, or real property owned by those who are married, one of whom is 65 years of age or over, shall be exempted from taxation by the Town of Bergen to the extent of </w:t>
      </w:r>
      <w:r w:rsidRPr="00BE44FE">
        <w:rPr>
          <w:rFonts w:ascii="Times New Roman" w:hAnsi="Times New Roman" w:cs="Times New Roman"/>
        </w:rPr>
        <w:t>65%</w:t>
      </w:r>
      <w:r w:rsidRPr="00DE3003">
        <w:rPr>
          <w:rFonts w:ascii="Times New Roman" w:hAnsi="Times New Roman" w:cs="Times New Roman"/>
        </w:rPr>
        <w:t xml:space="preserve"> of the assessed valuation thereof. The maximum income for purposes of the </w:t>
      </w:r>
      <w:r w:rsidRPr="00BE44FE">
        <w:rPr>
          <w:rFonts w:ascii="Times New Roman" w:hAnsi="Times New Roman" w:cs="Times New Roman"/>
        </w:rPr>
        <w:t>65%</w:t>
      </w:r>
      <w:r w:rsidRPr="00DE3003">
        <w:rPr>
          <w:rFonts w:ascii="Times New Roman" w:hAnsi="Times New Roman" w:cs="Times New Roman"/>
        </w:rPr>
        <w:t xml:space="preserve"> exemption shall be equal to </w:t>
      </w:r>
      <w:r w:rsidRPr="00A24691">
        <w:rPr>
          <w:rFonts w:ascii="Times New Roman" w:hAnsi="Times New Roman" w:cs="Times New Roman"/>
        </w:rPr>
        <w:t>$</w:t>
      </w:r>
      <w:r w:rsidR="00FD0014" w:rsidRPr="00A24691">
        <w:rPr>
          <w:rFonts w:ascii="Times New Roman" w:hAnsi="Times New Roman" w:cs="Times New Roman"/>
        </w:rPr>
        <w:t>20</w:t>
      </w:r>
      <w:r w:rsidRPr="00A24691">
        <w:rPr>
          <w:rFonts w:ascii="Times New Roman" w:hAnsi="Times New Roman" w:cs="Times New Roman"/>
        </w:rPr>
        <w:t>,</w:t>
      </w:r>
      <w:r w:rsidR="00A40008" w:rsidRPr="00A24691">
        <w:rPr>
          <w:rFonts w:ascii="Times New Roman" w:hAnsi="Times New Roman" w:cs="Times New Roman"/>
        </w:rPr>
        <w:t>799.99</w:t>
      </w:r>
      <w:r w:rsidRPr="00A24691">
        <w:rPr>
          <w:rFonts w:ascii="Times New Roman" w:hAnsi="Times New Roman" w:cs="Times New Roman"/>
        </w:rPr>
        <w:t>.</w:t>
      </w:r>
    </w:p>
    <w:p w14:paraId="14BD31D6" w14:textId="3D6D2029" w:rsidR="00DE3003" w:rsidRDefault="00DE3003" w:rsidP="00DE3003">
      <w:pPr>
        <w:pStyle w:val="ListParagraph"/>
        <w:numPr>
          <w:ilvl w:val="0"/>
          <w:numId w:val="1"/>
        </w:numPr>
        <w:rPr>
          <w:rFonts w:ascii="Times New Roman" w:hAnsi="Times New Roman" w:cs="Times New Roman"/>
        </w:rPr>
      </w:pPr>
      <w:r>
        <w:rPr>
          <w:rFonts w:ascii="Times New Roman" w:hAnsi="Times New Roman" w:cs="Times New Roman"/>
        </w:rPr>
        <w:t xml:space="preserve">The Town of Bergen has the further option of giving exemptions of less than </w:t>
      </w:r>
      <w:r w:rsidR="00FD0014">
        <w:rPr>
          <w:rFonts w:ascii="Times New Roman" w:hAnsi="Times New Roman" w:cs="Times New Roman"/>
        </w:rPr>
        <w:t>65</w:t>
      </w:r>
      <w:r>
        <w:rPr>
          <w:rFonts w:ascii="Times New Roman" w:hAnsi="Times New Roman" w:cs="Times New Roman"/>
        </w:rPr>
        <w:t xml:space="preserve">% to persons age 65 or over whose incomes are more than </w:t>
      </w:r>
      <w:r w:rsidRPr="00A24691">
        <w:rPr>
          <w:rFonts w:ascii="Times New Roman" w:hAnsi="Times New Roman" w:cs="Times New Roman"/>
        </w:rPr>
        <w:t>$</w:t>
      </w:r>
      <w:r w:rsidR="00FD0014" w:rsidRPr="00A24691">
        <w:rPr>
          <w:rFonts w:ascii="Times New Roman" w:hAnsi="Times New Roman" w:cs="Times New Roman"/>
        </w:rPr>
        <w:t>20</w:t>
      </w:r>
      <w:r w:rsidR="009709DA" w:rsidRPr="00A24691">
        <w:rPr>
          <w:rFonts w:ascii="Times New Roman" w:hAnsi="Times New Roman" w:cs="Times New Roman"/>
        </w:rPr>
        <w:t>,</w:t>
      </w:r>
      <w:r w:rsidR="00A40008" w:rsidRPr="00A24691">
        <w:rPr>
          <w:rFonts w:ascii="Times New Roman" w:hAnsi="Times New Roman" w:cs="Times New Roman"/>
        </w:rPr>
        <w:t>799.99</w:t>
      </w:r>
      <w:r w:rsidRPr="00A24691">
        <w:rPr>
          <w:rFonts w:ascii="Times New Roman" w:hAnsi="Times New Roman" w:cs="Times New Roman"/>
        </w:rPr>
        <w:t xml:space="preserve">. </w:t>
      </w:r>
      <w:r>
        <w:rPr>
          <w:rFonts w:ascii="Times New Roman" w:hAnsi="Times New Roman" w:cs="Times New Roman"/>
        </w:rPr>
        <w:t xml:space="preserve">Under this option, called the </w:t>
      </w:r>
      <w:r w:rsidR="009709DA">
        <w:rPr>
          <w:rFonts w:ascii="Times New Roman" w:hAnsi="Times New Roman" w:cs="Times New Roman"/>
        </w:rPr>
        <w:t xml:space="preserve">“sliding-scale option,” a qualifying owner can have a yearly income as high as </w:t>
      </w:r>
      <w:r w:rsidR="00BE44FE" w:rsidRPr="00A24691">
        <w:rPr>
          <w:rFonts w:ascii="Times New Roman" w:hAnsi="Times New Roman" w:cs="Times New Roman"/>
        </w:rPr>
        <w:t>$3</w:t>
      </w:r>
      <w:r w:rsidR="00A40008" w:rsidRPr="00A24691">
        <w:rPr>
          <w:rFonts w:ascii="Times New Roman" w:hAnsi="Times New Roman" w:cs="Times New Roman"/>
        </w:rPr>
        <w:t>2</w:t>
      </w:r>
      <w:r w:rsidR="00BE44FE" w:rsidRPr="00A24691">
        <w:rPr>
          <w:rFonts w:ascii="Times New Roman" w:hAnsi="Times New Roman" w:cs="Times New Roman"/>
        </w:rPr>
        <w:t>,</w:t>
      </w:r>
      <w:r w:rsidR="00A40008" w:rsidRPr="00A24691">
        <w:rPr>
          <w:rFonts w:ascii="Times New Roman" w:hAnsi="Times New Roman" w:cs="Times New Roman"/>
        </w:rPr>
        <w:t>799.99</w:t>
      </w:r>
      <w:r w:rsidR="00BE44FE" w:rsidRPr="00A24691">
        <w:rPr>
          <w:rFonts w:ascii="Times New Roman" w:hAnsi="Times New Roman" w:cs="Times New Roman"/>
        </w:rPr>
        <w:t xml:space="preserve"> </w:t>
      </w:r>
      <w:r w:rsidR="009709DA">
        <w:rPr>
          <w:rFonts w:ascii="Times New Roman" w:hAnsi="Times New Roman" w:cs="Times New Roman"/>
        </w:rPr>
        <w:t>and an exemption of 5% in places that are using the maximum limit.</w:t>
      </w:r>
    </w:p>
    <w:p w14:paraId="60BC446D" w14:textId="1405B3F1" w:rsidR="00FD0014" w:rsidRDefault="00FD0014" w:rsidP="00DE3003">
      <w:pPr>
        <w:pStyle w:val="ListParagraph"/>
        <w:numPr>
          <w:ilvl w:val="0"/>
          <w:numId w:val="1"/>
        </w:numPr>
        <w:rPr>
          <w:rFonts w:ascii="Times New Roman" w:hAnsi="Times New Roman" w:cs="Times New Roman"/>
        </w:rPr>
      </w:pPr>
      <w:r>
        <w:rPr>
          <w:rFonts w:ascii="Times New Roman" w:hAnsi="Times New Roman" w:cs="Times New Roman"/>
        </w:rPr>
        <w:t>That the “sliding-scale option” shall be configured as follows:</w:t>
      </w:r>
    </w:p>
    <w:p w14:paraId="0C6F11CE" w14:textId="76182D12" w:rsidR="00FD0014" w:rsidRDefault="00FD0014" w:rsidP="00FD0014">
      <w:pPr>
        <w:pStyle w:val="ListParagraph"/>
        <w:rPr>
          <w:rFonts w:ascii="Times New Roman" w:hAnsi="Times New Roman" w:cs="Times New Roman"/>
        </w:rPr>
      </w:pPr>
      <w:r>
        <w:rPr>
          <w:rFonts w:ascii="Times New Roman" w:hAnsi="Times New Roman" w:cs="Times New Roman"/>
        </w:rPr>
        <w:t>Exemption Percentage</w:t>
      </w:r>
      <w:r>
        <w:rPr>
          <w:rFonts w:ascii="Times New Roman" w:hAnsi="Times New Roman" w:cs="Times New Roman"/>
        </w:rPr>
        <w:tab/>
        <w:t>Minimum Income</w:t>
      </w:r>
      <w:r>
        <w:rPr>
          <w:rFonts w:ascii="Times New Roman" w:hAnsi="Times New Roman" w:cs="Times New Roman"/>
        </w:rPr>
        <w:tab/>
      </w:r>
      <w:r>
        <w:rPr>
          <w:rFonts w:ascii="Times New Roman" w:hAnsi="Times New Roman" w:cs="Times New Roman"/>
        </w:rPr>
        <w:tab/>
        <w:t>Maximum Income</w:t>
      </w:r>
    </w:p>
    <w:p w14:paraId="1DC70532" w14:textId="720C6AB9" w:rsidR="00A24691" w:rsidRDefault="00A24691" w:rsidP="00A24691">
      <w:pPr>
        <w:pStyle w:val="ListParagraph"/>
        <w:ind w:firstLine="720"/>
        <w:rPr>
          <w:rFonts w:ascii="Times New Roman" w:hAnsi="Times New Roman" w:cs="Times New Roman"/>
        </w:rPr>
      </w:pPr>
      <w:r w:rsidRPr="00A24691">
        <w:rPr>
          <w:rFonts w:ascii="Times New Roman" w:hAnsi="Times New Roman" w:cs="Times New Roman"/>
          <w:kern w:val="0"/>
          <w14:ligatures w14:val="none"/>
        </w:rPr>
        <w:t>65%                                         $0                                    $20,799.99</w:t>
      </w:r>
      <w:r>
        <w:rPr>
          <w:rFonts w:ascii="Times New Roman" w:hAnsi="Times New Roman" w:cs="Times New Roman"/>
          <w:kern w:val="0"/>
          <w14:ligatures w14:val="none"/>
        </w:rPr>
        <w:tab/>
      </w:r>
    </w:p>
    <w:p w14:paraId="07CF27A0" w14:textId="4B8887DE" w:rsidR="00FD0014" w:rsidRDefault="00FD0014" w:rsidP="00FD0014">
      <w:pPr>
        <w:pStyle w:val="ListParagraph"/>
        <w:ind w:firstLine="720"/>
        <w:rPr>
          <w:rFonts w:ascii="Times New Roman" w:hAnsi="Times New Roman" w:cs="Times New Roman"/>
        </w:rPr>
      </w:pPr>
      <w:r>
        <w:rPr>
          <w:rFonts w:ascii="Times New Roman" w:hAnsi="Times New Roman" w:cs="Times New Roman"/>
        </w:rPr>
        <w:t>60%</w:t>
      </w:r>
      <w:r w:rsidR="00A40008">
        <w:rPr>
          <w:rFonts w:ascii="Times New Roman" w:hAnsi="Times New Roman" w:cs="Times New Roman"/>
        </w:rPr>
        <w:tab/>
      </w:r>
      <w:r w:rsidR="00A40008">
        <w:rPr>
          <w:rFonts w:ascii="Times New Roman" w:hAnsi="Times New Roman" w:cs="Times New Roman"/>
        </w:rPr>
        <w:tab/>
      </w:r>
      <w:r w:rsidR="00A40008">
        <w:rPr>
          <w:rFonts w:ascii="Times New Roman" w:hAnsi="Times New Roman" w:cs="Times New Roman"/>
        </w:rPr>
        <w:tab/>
      </w:r>
      <w:r w:rsidR="00A40008">
        <w:rPr>
          <w:rFonts w:ascii="Times New Roman" w:hAnsi="Times New Roman" w:cs="Times New Roman"/>
        </w:rPr>
        <w:tab/>
        <w:t>$20,800</w:t>
      </w:r>
      <w:r w:rsidR="00A40008">
        <w:rPr>
          <w:rFonts w:ascii="Times New Roman" w:hAnsi="Times New Roman" w:cs="Times New Roman"/>
        </w:rPr>
        <w:tab/>
      </w:r>
      <w:r w:rsidR="00A40008">
        <w:rPr>
          <w:rFonts w:ascii="Times New Roman" w:hAnsi="Times New Roman" w:cs="Times New Roman"/>
        </w:rPr>
        <w:tab/>
      </w:r>
      <w:r w:rsidR="001B5136">
        <w:rPr>
          <w:rFonts w:ascii="Times New Roman" w:hAnsi="Times New Roman" w:cs="Times New Roman"/>
        </w:rPr>
        <w:t xml:space="preserve">     </w:t>
      </w:r>
      <w:r w:rsidR="00A40008">
        <w:rPr>
          <w:rFonts w:ascii="Times New Roman" w:hAnsi="Times New Roman" w:cs="Times New Roman"/>
        </w:rPr>
        <w:t>$21,799.99</w:t>
      </w:r>
      <w:r w:rsidR="00A40008">
        <w:rPr>
          <w:rFonts w:ascii="Times New Roman" w:hAnsi="Times New Roman" w:cs="Times New Roman"/>
        </w:rPr>
        <w:tab/>
      </w:r>
    </w:p>
    <w:p w14:paraId="12FD0479" w14:textId="15F5DD1E" w:rsidR="00FD0014" w:rsidRDefault="00FD0014" w:rsidP="00FD0014">
      <w:pPr>
        <w:pStyle w:val="ListParagraph"/>
        <w:ind w:firstLine="720"/>
        <w:rPr>
          <w:rFonts w:ascii="Times New Roman" w:hAnsi="Times New Roman" w:cs="Times New Roman"/>
        </w:rPr>
      </w:pPr>
      <w:r>
        <w:rPr>
          <w:rFonts w:ascii="Times New Roman" w:hAnsi="Times New Roman" w:cs="Times New Roman"/>
        </w:rPr>
        <w:t>55%</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$21,800</w:t>
      </w:r>
      <w:r w:rsidR="001B5136">
        <w:rPr>
          <w:rFonts w:ascii="Times New Roman" w:hAnsi="Times New Roman" w:cs="Times New Roman"/>
        </w:rPr>
        <w:tab/>
      </w:r>
      <w:r w:rsidR="001B5136">
        <w:rPr>
          <w:rFonts w:ascii="Times New Roman" w:hAnsi="Times New Roman" w:cs="Times New Roman"/>
        </w:rPr>
        <w:tab/>
        <w:t xml:space="preserve">     $22,799.99</w:t>
      </w:r>
    </w:p>
    <w:p w14:paraId="3D762BDD" w14:textId="0BFCF325" w:rsidR="00FD0014" w:rsidRDefault="00FD0014" w:rsidP="00FD0014">
      <w:pPr>
        <w:pStyle w:val="ListParagraph"/>
        <w:ind w:firstLine="720"/>
        <w:rPr>
          <w:rFonts w:ascii="Times New Roman" w:hAnsi="Times New Roman" w:cs="Times New Roman"/>
        </w:rPr>
      </w:pPr>
      <w:r>
        <w:rPr>
          <w:rFonts w:ascii="Times New Roman" w:hAnsi="Times New Roman" w:cs="Times New Roman"/>
        </w:rPr>
        <w:t>50%</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$22,800</w:t>
      </w:r>
      <w:r w:rsidR="001B5136">
        <w:rPr>
          <w:rFonts w:ascii="Times New Roman" w:hAnsi="Times New Roman" w:cs="Times New Roman"/>
        </w:rPr>
        <w:tab/>
      </w:r>
      <w:r w:rsidR="001B5136">
        <w:rPr>
          <w:rFonts w:ascii="Times New Roman" w:hAnsi="Times New Roman" w:cs="Times New Roman"/>
        </w:rPr>
        <w:tab/>
        <w:t xml:space="preserve">     $23,799.99</w:t>
      </w:r>
    </w:p>
    <w:p w14:paraId="406A322E" w14:textId="2F491480" w:rsidR="00FD0014" w:rsidRDefault="00FD0014" w:rsidP="00FD0014">
      <w:pPr>
        <w:pStyle w:val="ListParagraph"/>
        <w:ind w:firstLine="720"/>
        <w:rPr>
          <w:rFonts w:ascii="Times New Roman" w:hAnsi="Times New Roman" w:cs="Times New Roman"/>
        </w:rPr>
      </w:pPr>
      <w:r>
        <w:rPr>
          <w:rFonts w:ascii="Times New Roman" w:hAnsi="Times New Roman" w:cs="Times New Roman"/>
        </w:rPr>
        <w:t>45%</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$23,800</w:t>
      </w:r>
      <w:r w:rsidR="001B5136">
        <w:rPr>
          <w:rFonts w:ascii="Times New Roman" w:hAnsi="Times New Roman" w:cs="Times New Roman"/>
        </w:rPr>
        <w:tab/>
      </w:r>
      <w:r w:rsidR="001B5136">
        <w:rPr>
          <w:rFonts w:ascii="Times New Roman" w:hAnsi="Times New Roman" w:cs="Times New Roman"/>
        </w:rPr>
        <w:tab/>
        <w:t xml:space="preserve">     $24,799.99</w:t>
      </w:r>
    </w:p>
    <w:p w14:paraId="29A7858F" w14:textId="37D41278" w:rsidR="00FD0014" w:rsidRDefault="00FD0014" w:rsidP="00FD0014">
      <w:pPr>
        <w:pStyle w:val="ListParagraph"/>
        <w:ind w:firstLine="720"/>
        <w:rPr>
          <w:rFonts w:ascii="Times New Roman" w:hAnsi="Times New Roman" w:cs="Times New Roman"/>
        </w:rPr>
      </w:pPr>
      <w:r>
        <w:rPr>
          <w:rFonts w:ascii="Times New Roman" w:hAnsi="Times New Roman" w:cs="Times New Roman"/>
        </w:rPr>
        <w:t>40%</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$24,800</w:t>
      </w:r>
      <w:r w:rsidR="001B5136">
        <w:rPr>
          <w:rFonts w:ascii="Times New Roman" w:hAnsi="Times New Roman" w:cs="Times New Roman"/>
        </w:rPr>
        <w:tab/>
      </w:r>
      <w:r w:rsidR="001B5136">
        <w:rPr>
          <w:rFonts w:ascii="Times New Roman" w:hAnsi="Times New Roman" w:cs="Times New Roman"/>
        </w:rPr>
        <w:tab/>
        <w:t xml:space="preserve">     $25,799.99</w:t>
      </w:r>
    </w:p>
    <w:p w14:paraId="25A59FD0" w14:textId="68314F00" w:rsidR="00FD0014" w:rsidRDefault="00FD0014" w:rsidP="00FD0014">
      <w:pPr>
        <w:pStyle w:val="ListParagraph"/>
        <w:ind w:firstLine="720"/>
        <w:rPr>
          <w:rFonts w:ascii="Times New Roman" w:hAnsi="Times New Roman" w:cs="Times New Roman"/>
        </w:rPr>
      </w:pPr>
      <w:r>
        <w:rPr>
          <w:rFonts w:ascii="Times New Roman" w:hAnsi="Times New Roman" w:cs="Times New Roman"/>
        </w:rPr>
        <w:t>35%</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$25,800</w:t>
      </w:r>
      <w:r w:rsidR="001B5136">
        <w:rPr>
          <w:rFonts w:ascii="Times New Roman" w:hAnsi="Times New Roman" w:cs="Times New Roman"/>
        </w:rPr>
        <w:tab/>
      </w:r>
      <w:r w:rsidR="001B5136">
        <w:rPr>
          <w:rFonts w:ascii="Times New Roman" w:hAnsi="Times New Roman" w:cs="Times New Roman"/>
        </w:rPr>
        <w:tab/>
        <w:t xml:space="preserve">     $26,799.99</w:t>
      </w:r>
    </w:p>
    <w:p w14:paraId="7650EB19" w14:textId="364FA79E" w:rsidR="00FD0014" w:rsidRDefault="00FD0014" w:rsidP="00FD0014">
      <w:pPr>
        <w:pStyle w:val="ListParagraph"/>
        <w:ind w:firstLine="720"/>
        <w:rPr>
          <w:rFonts w:ascii="Times New Roman" w:hAnsi="Times New Roman" w:cs="Times New Roman"/>
        </w:rPr>
      </w:pPr>
      <w:r>
        <w:rPr>
          <w:rFonts w:ascii="Times New Roman" w:hAnsi="Times New Roman" w:cs="Times New Roman"/>
        </w:rPr>
        <w:t>30%</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$26,800</w:t>
      </w:r>
      <w:r w:rsidR="001B5136">
        <w:rPr>
          <w:rFonts w:ascii="Times New Roman" w:hAnsi="Times New Roman" w:cs="Times New Roman"/>
        </w:rPr>
        <w:tab/>
      </w:r>
      <w:r w:rsidR="001B5136">
        <w:rPr>
          <w:rFonts w:ascii="Times New Roman" w:hAnsi="Times New Roman" w:cs="Times New Roman"/>
        </w:rPr>
        <w:tab/>
        <w:t xml:space="preserve">     $27,799.99</w:t>
      </w:r>
    </w:p>
    <w:p w14:paraId="65F0386F" w14:textId="1AA5CB42" w:rsidR="00FD0014" w:rsidRDefault="00FD0014" w:rsidP="00FD0014">
      <w:pPr>
        <w:pStyle w:val="ListParagraph"/>
        <w:ind w:firstLine="720"/>
        <w:rPr>
          <w:rFonts w:ascii="Times New Roman" w:hAnsi="Times New Roman" w:cs="Times New Roman"/>
        </w:rPr>
      </w:pPr>
      <w:r>
        <w:rPr>
          <w:rFonts w:ascii="Times New Roman" w:hAnsi="Times New Roman" w:cs="Times New Roman"/>
        </w:rPr>
        <w:t>25%</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$27,800</w:t>
      </w:r>
      <w:r w:rsidR="001B5136">
        <w:rPr>
          <w:rFonts w:ascii="Times New Roman" w:hAnsi="Times New Roman" w:cs="Times New Roman"/>
        </w:rPr>
        <w:tab/>
      </w:r>
      <w:r w:rsidR="001B5136">
        <w:rPr>
          <w:rFonts w:ascii="Times New Roman" w:hAnsi="Times New Roman" w:cs="Times New Roman"/>
        </w:rPr>
        <w:tab/>
        <w:t xml:space="preserve">     $28,799.99</w:t>
      </w:r>
    </w:p>
    <w:p w14:paraId="344C62E7" w14:textId="61A21816" w:rsidR="00FD0014" w:rsidRDefault="00FD0014" w:rsidP="00FD0014">
      <w:pPr>
        <w:pStyle w:val="ListParagraph"/>
        <w:ind w:firstLine="720"/>
        <w:rPr>
          <w:rFonts w:ascii="Times New Roman" w:hAnsi="Times New Roman" w:cs="Times New Roman"/>
        </w:rPr>
      </w:pPr>
      <w:r>
        <w:rPr>
          <w:rFonts w:ascii="Times New Roman" w:hAnsi="Times New Roman" w:cs="Times New Roman"/>
        </w:rPr>
        <w:t>20%</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$28,800</w:t>
      </w:r>
      <w:r w:rsidR="001B5136">
        <w:rPr>
          <w:rFonts w:ascii="Times New Roman" w:hAnsi="Times New Roman" w:cs="Times New Roman"/>
        </w:rPr>
        <w:tab/>
      </w:r>
      <w:r w:rsidR="001B5136">
        <w:rPr>
          <w:rFonts w:ascii="Times New Roman" w:hAnsi="Times New Roman" w:cs="Times New Roman"/>
        </w:rPr>
        <w:tab/>
        <w:t xml:space="preserve">     $29,799.99</w:t>
      </w:r>
    </w:p>
    <w:p w14:paraId="18EF41F4" w14:textId="30F27FFA" w:rsidR="00FD0014" w:rsidRDefault="00FD0014" w:rsidP="00FD0014">
      <w:pPr>
        <w:pStyle w:val="ListParagraph"/>
        <w:ind w:firstLine="720"/>
        <w:rPr>
          <w:rFonts w:ascii="Times New Roman" w:hAnsi="Times New Roman" w:cs="Times New Roman"/>
        </w:rPr>
      </w:pPr>
      <w:r>
        <w:rPr>
          <w:rFonts w:ascii="Times New Roman" w:hAnsi="Times New Roman" w:cs="Times New Roman"/>
        </w:rPr>
        <w:t>15%</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$29,800</w:t>
      </w:r>
      <w:r w:rsidR="001B5136">
        <w:rPr>
          <w:rFonts w:ascii="Times New Roman" w:hAnsi="Times New Roman" w:cs="Times New Roman"/>
        </w:rPr>
        <w:tab/>
      </w:r>
      <w:r w:rsidR="001B5136">
        <w:rPr>
          <w:rFonts w:ascii="Times New Roman" w:hAnsi="Times New Roman" w:cs="Times New Roman"/>
        </w:rPr>
        <w:tab/>
        <w:t xml:space="preserve">     $30,799.99</w:t>
      </w:r>
    </w:p>
    <w:p w14:paraId="065E1A1A" w14:textId="56FA8FEA" w:rsidR="00FD0014" w:rsidRDefault="00FD0014" w:rsidP="00FD0014">
      <w:pPr>
        <w:pStyle w:val="ListParagraph"/>
        <w:ind w:firstLine="720"/>
        <w:rPr>
          <w:rFonts w:ascii="Times New Roman" w:hAnsi="Times New Roman" w:cs="Times New Roman"/>
        </w:rPr>
      </w:pPr>
      <w:r>
        <w:rPr>
          <w:rFonts w:ascii="Times New Roman" w:hAnsi="Times New Roman" w:cs="Times New Roman"/>
        </w:rPr>
        <w:t>10%</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$30,800</w:t>
      </w:r>
      <w:r w:rsidR="001B5136">
        <w:rPr>
          <w:rFonts w:ascii="Times New Roman" w:hAnsi="Times New Roman" w:cs="Times New Roman"/>
        </w:rPr>
        <w:tab/>
      </w:r>
      <w:r w:rsidR="001B5136">
        <w:rPr>
          <w:rFonts w:ascii="Times New Roman" w:hAnsi="Times New Roman" w:cs="Times New Roman"/>
        </w:rPr>
        <w:tab/>
        <w:t xml:space="preserve">     $31,799.99</w:t>
      </w:r>
    </w:p>
    <w:p w14:paraId="4734C1E3" w14:textId="37B7653A" w:rsidR="00FD0014" w:rsidRDefault="00FD0014" w:rsidP="00FD0014">
      <w:pPr>
        <w:pStyle w:val="ListParagraph"/>
        <w:ind w:firstLine="720"/>
        <w:rPr>
          <w:rFonts w:ascii="Times New Roman" w:hAnsi="Times New Roman" w:cs="Times New Roman"/>
        </w:rPr>
      </w:pPr>
      <w:r>
        <w:rPr>
          <w:rFonts w:ascii="Times New Roman" w:hAnsi="Times New Roman" w:cs="Times New Roman"/>
        </w:rPr>
        <w:t xml:space="preserve"> 5%</w:t>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r>
      <w:r w:rsidR="001B5136">
        <w:rPr>
          <w:rFonts w:ascii="Times New Roman" w:hAnsi="Times New Roman" w:cs="Times New Roman"/>
        </w:rPr>
        <w:tab/>
        <w:t>$31,800</w:t>
      </w:r>
      <w:r w:rsidR="001B5136">
        <w:rPr>
          <w:rFonts w:ascii="Times New Roman" w:hAnsi="Times New Roman" w:cs="Times New Roman"/>
        </w:rPr>
        <w:tab/>
      </w:r>
      <w:r w:rsidR="001B5136">
        <w:rPr>
          <w:rFonts w:ascii="Times New Roman" w:hAnsi="Times New Roman" w:cs="Times New Roman"/>
        </w:rPr>
        <w:tab/>
        <w:t xml:space="preserve">     $32,799.99</w:t>
      </w:r>
    </w:p>
    <w:p w14:paraId="50A74AC7" w14:textId="3A02CBB8" w:rsidR="009709DA" w:rsidRPr="00B85EAD" w:rsidRDefault="009709DA" w:rsidP="009709DA">
      <w:pPr>
        <w:rPr>
          <w:rFonts w:ascii="Times New Roman" w:hAnsi="Times New Roman" w:cs="Times New Roman"/>
          <w:b/>
          <w:bCs/>
        </w:rPr>
      </w:pPr>
      <w:r w:rsidRPr="00B85EAD">
        <w:rPr>
          <w:rFonts w:ascii="Times New Roman" w:hAnsi="Times New Roman" w:cs="Times New Roman"/>
          <w:b/>
          <w:bCs/>
        </w:rPr>
        <w:t>§443-13.  Conditions.</w:t>
      </w:r>
    </w:p>
    <w:p w14:paraId="070ECB5B" w14:textId="6605B781" w:rsidR="009709DA" w:rsidRDefault="009709DA" w:rsidP="009709DA">
      <w:pPr>
        <w:rPr>
          <w:rFonts w:ascii="Times New Roman" w:hAnsi="Times New Roman" w:cs="Times New Roman"/>
        </w:rPr>
      </w:pPr>
      <w:r>
        <w:rPr>
          <w:rFonts w:ascii="Times New Roman" w:hAnsi="Times New Roman" w:cs="Times New Roman"/>
        </w:rPr>
        <w:t>No exemption shall be granted:</w:t>
      </w:r>
    </w:p>
    <w:p w14:paraId="1AD95252" w14:textId="51306596" w:rsidR="009709DA" w:rsidRDefault="009709DA" w:rsidP="009709DA">
      <w:pPr>
        <w:pStyle w:val="ListParagraph"/>
        <w:numPr>
          <w:ilvl w:val="0"/>
          <w:numId w:val="2"/>
        </w:numPr>
        <w:rPr>
          <w:rFonts w:ascii="Times New Roman" w:hAnsi="Times New Roman" w:cs="Times New Roman"/>
        </w:rPr>
      </w:pPr>
      <w:r>
        <w:rPr>
          <w:rFonts w:ascii="Times New Roman" w:hAnsi="Times New Roman" w:cs="Times New Roman"/>
        </w:rPr>
        <w:t xml:space="preserve">If the income of the owner or the combined income of the owners of the property for the prior year exceeds the sum of </w:t>
      </w:r>
      <w:r w:rsidRPr="00A24691">
        <w:rPr>
          <w:rFonts w:ascii="Times New Roman" w:hAnsi="Times New Roman" w:cs="Times New Roman"/>
        </w:rPr>
        <w:t>$</w:t>
      </w:r>
      <w:r w:rsidR="00BE44FE" w:rsidRPr="00A24691">
        <w:rPr>
          <w:rFonts w:ascii="Times New Roman" w:hAnsi="Times New Roman" w:cs="Times New Roman"/>
        </w:rPr>
        <w:t>3</w:t>
      </w:r>
      <w:r w:rsidR="00A40008" w:rsidRPr="00A24691">
        <w:rPr>
          <w:rFonts w:ascii="Times New Roman" w:hAnsi="Times New Roman" w:cs="Times New Roman"/>
        </w:rPr>
        <w:t>2</w:t>
      </w:r>
      <w:r w:rsidR="00BE44FE" w:rsidRPr="00A24691">
        <w:rPr>
          <w:rFonts w:ascii="Times New Roman" w:hAnsi="Times New Roman" w:cs="Times New Roman"/>
        </w:rPr>
        <w:t>,</w:t>
      </w:r>
      <w:r w:rsidR="00A40008" w:rsidRPr="00A24691">
        <w:rPr>
          <w:rFonts w:ascii="Times New Roman" w:hAnsi="Times New Roman" w:cs="Times New Roman"/>
        </w:rPr>
        <w:t>799.99</w:t>
      </w:r>
      <w:r w:rsidRPr="00A24691">
        <w:rPr>
          <w:rFonts w:ascii="Times New Roman" w:hAnsi="Times New Roman" w:cs="Times New Roman"/>
        </w:rPr>
        <w:t>.</w:t>
      </w:r>
      <w:r>
        <w:rPr>
          <w:rFonts w:ascii="Times New Roman" w:hAnsi="Times New Roman" w:cs="Times New Roman"/>
        </w:rPr>
        <w:t xml:space="preserve"> “Income tax year” shall mean the second-latest calendar year for which the owner or owners filed a federal personal income tax return or, if no such return is filed, the calendar year. Where title is vested in either spouse, their combined income may not exceed such sum. Such income shall include social security and retirement benefits, interest, dividends, total gain from the sale or exchange of a </w:t>
      </w:r>
      <w:r>
        <w:rPr>
          <w:rFonts w:ascii="Times New Roman" w:hAnsi="Times New Roman" w:cs="Times New Roman"/>
        </w:rPr>
        <w:lastRenderedPageBreak/>
        <w:t>capital asset in the same income tax year; net rental income, salary or earnings, and net income from self-employment but shall not include a return of capital, gifts or inheritances. In computing net rental income and net income from self-employment, no depreciation deduction shall be allowed for the exhaustion, wear and tear of real or personal property held for the production of income.</w:t>
      </w:r>
    </w:p>
    <w:p w14:paraId="0B38CBEF" w14:textId="79A3A65F" w:rsidR="009709DA" w:rsidRDefault="009709DA" w:rsidP="009709DA">
      <w:pPr>
        <w:pStyle w:val="ListParagraph"/>
        <w:numPr>
          <w:ilvl w:val="0"/>
          <w:numId w:val="2"/>
        </w:numPr>
        <w:rPr>
          <w:rFonts w:ascii="Times New Roman" w:hAnsi="Times New Roman" w:cs="Times New Roman"/>
        </w:rPr>
      </w:pPr>
      <w:r>
        <w:rPr>
          <w:rFonts w:ascii="Times New Roman" w:hAnsi="Times New Roman" w:cs="Times New Roman"/>
        </w:rPr>
        <w:t xml:space="preserve">Unless the title of the property shall have been vested in the owner or one of the owners of the property </w:t>
      </w:r>
      <w:r w:rsidR="00BE44FE" w:rsidRPr="00A24691">
        <w:rPr>
          <w:rFonts w:ascii="Times New Roman" w:hAnsi="Times New Roman" w:cs="Times New Roman"/>
        </w:rPr>
        <w:t>as of the first March 1</w:t>
      </w:r>
      <w:r w:rsidR="00BE44FE" w:rsidRPr="00A24691">
        <w:rPr>
          <w:rFonts w:ascii="Times New Roman" w:hAnsi="Times New Roman" w:cs="Times New Roman"/>
          <w:vertAlign w:val="superscript"/>
        </w:rPr>
        <w:t>st</w:t>
      </w:r>
      <w:r w:rsidR="00BE44FE" w:rsidRPr="00A24691">
        <w:rPr>
          <w:rFonts w:ascii="Times New Roman" w:hAnsi="Times New Roman" w:cs="Times New Roman"/>
        </w:rPr>
        <w:t xml:space="preserve"> after purchase</w:t>
      </w:r>
      <w:r w:rsidRPr="00A24691">
        <w:rPr>
          <w:rFonts w:ascii="Times New Roman" w:hAnsi="Times New Roman" w:cs="Times New Roman"/>
        </w:rPr>
        <w:t xml:space="preserve">; </w:t>
      </w:r>
      <w:r>
        <w:rPr>
          <w:rFonts w:ascii="Times New Roman" w:hAnsi="Times New Roman" w:cs="Times New Roman"/>
        </w:rPr>
        <w:t>provided, however, that in the event of the death of either spouse in whose name title of the property shall have been vested at the time of death and then becomes vested solely in the survivor by virtue of devise by or descent from the deceased spouse, the time of the ownership of the property by the deceased spouse shall be deemed also a time of ownership by the survivor</w:t>
      </w:r>
      <w:r w:rsidRPr="00566B9C">
        <w:rPr>
          <w:rFonts w:ascii="Times New Roman" w:hAnsi="Times New Roman" w:cs="Times New Roman"/>
          <w:b/>
          <w:bCs/>
        </w:rPr>
        <w:t>,</w:t>
      </w:r>
      <w:r>
        <w:rPr>
          <w:rFonts w:ascii="Times New Roman" w:hAnsi="Times New Roman" w:cs="Times New Roman"/>
        </w:rPr>
        <w:t xml:space="preserve"> the time</w:t>
      </w:r>
      <w:r w:rsidR="00010B68">
        <w:rPr>
          <w:rFonts w:ascii="Times New Roman" w:hAnsi="Times New Roman" w:cs="Times New Roman"/>
        </w:rPr>
        <w:t xml:space="preserve"> of ownership of the property by the transferor spouse shall be deemed also a time of ownership by the transferee spouse; and provided further, that where property formerly owned by such owner or owners and taken by eminent domain or other involuntary proceeding, except a tax sale, the period of ownership of the property for which application is made for exemption and such periods of ownership shall be deemed </w:t>
      </w:r>
      <w:r w:rsidR="00566B9C" w:rsidRPr="00A24691">
        <w:rPr>
          <w:rFonts w:ascii="Times New Roman" w:hAnsi="Times New Roman" w:cs="Times New Roman"/>
        </w:rPr>
        <w:t>a time of ownership</w:t>
      </w:r>
      <w:r w:rsidR="00566B9C" w:rsidRPr="00566B9C">
        <w:rPr>
          <w:rFonts w:ascii="Times New Roman" w:hAnsi="Times New Roman" w:cs="Times New Roman"/>
          <w:color w:val="C00000"/>
        </w:rPr>
        <w:t xml:space="preserve"> </w:t>
      </w:r>
      <w:r w:rsidR="00010B68">
        <w:rPr>
          <w:rFonts w:ascii="Times New Roman" w:hAnsi="Times New Roman" w:cs="Times New Roman"/>
        </w:rPr>
        <w:t xml:space="preserve">for purposes of this section. Where a residence is sold and replaced with another within one year and is in the Town of Bergen, the period of ownership of the former property shall be combined with the period of ownership of the replacement residence and deemed </w:t>
      </w:r>
      <w:r w:rsidR="00566B9C" w:rsidRPr="00A24691">
        <w:rPr>
          <w:rFonts w:ascii="Times New Roman" w:hAnsi="Times New Roman" w:cs="Times New Roman"/>
        </w:rPr>
        <w:t xml:space="preserve">a time of ownership </w:t>
      </w:r>
      <w:r w:rsidR="00010B68">
        <w:rPr>
          <w:rFonts w:ascii="Times New Roman" w:hAnsi="Times New Roman" w:cs="Times New Roman"/>
        </w:rPr>
        <w:t>for exemption for taxation by the Town of Bergen.</w:t>
      </w:r>
    </w:p>
    <w:p w14:paraId="165000C8" w14:textId="0DDAC67D" w:rsidR="00010B68" w:rsidRDefault="00010B68" w:rsidP="009709DA">
      <w:pPr>
        <w:pStyle w:val="ListParagraph"/>
        <w:numPr>
          <w:ilvl w:val="0"/>
          <w:numId w:val="2"/>
        </w:numPr>
        <w:rPr>
          <w:rFonts w:ascii="Times New Roman" w:hAnsi="Times New Roman" w:cs="Times New Roman"/>
        </w:rPr>
      </w:pPr>
      <w:r>
        <w:rPr>
          <w:rFonts w:ascii="Times New Roman" w:hAnsi="Times New Roman" w:cs="Times New Roman"/>
        </w:rPr>
        <w:t>Unless the property is used exclusively for residential purposes.</w:t>
      </w:r>
    </w:p>
    <w:p w14:paraId="50CE9DD8" w14:textId="5EC5B9F6" w:rsidR="00A24691" w:rsidRPr="00A24691" w:rsidRDefault="00A24691" w:rsidP="00A24691">
      <w:pPr>
        <w:pStyle w:val="ListParagraph"/>
        <w:numPr>
          <w:ilvl w:val="0"/>
          <w:numId w:val="2"/>
        </w:numPr>
        <w:spacing w:line="276" w:lineRule="auto"/>
        <w:rPr>
          <w:rFonts w:ascii="Times New Roman" w:hAnsi="Times New Roman" w:cs="Times New Roman"/>
        </w:rPr>
      </w:pPr>
      <w:r w:rsidRPr="00A24691">
        <w:rPr>
          <w:rFonts w:ascii="Times New Roman" w:hAnsi="Times New Roman" w:cs="Times New Roman"/>
        </w:rPr>
        <w:t xml:space="preserve"> The property must be the "legal residence" of, and must be occupied by, all of the owners of the property unless:</w:t>
      </w:r>
    </w:p>
    <w:p w14:paraId="218A3CF7" w14:textId="77777777" w:rsidR="00A24691" w:rsidRPr="00A24691" w:rsidRDefault="00A24691" w:rsidP="00A24691">
      <w:pPr>
        <w:ind w:left="720"/>
        <w:rPr>
          <w:rFonts w:ascii="Times New Roman" w:hAnsi="Times New Roman" w:cs="Times New Roman"/>
        </w:rPr>
      </w:pPr>
      <w:r w:rsidRPr="00A24691">
        <w:rPr>
          <w:rFonts w:ascii="Times New Roman" w:hAnsi="Times New Roman" w:cs="Times New Roman"/>
        </w:rPr>
        <w:t>A non-resident owner, who is the spouse or former spouse of the resident owner, is absent from the residence due to divorce, legal separation, or abandonment, or</w:t>
      </w:r>
    </w:p>
    <w:p w14:paraId="4162454C" w14:textId="6E517670" w:rsidR="00010B68" w:rsidRPr="00A24691" w:rsidRDefault="00A24691" w:rsidP="00A24691">
      <w:pPr>
        <w:ind w:left="720"/>
        <w:rPr>
          <w:rFonts w:ascii="Times New Roman" w:hAnsi="Times New Roman" w:cs="Times New Roman"/>
        </w:rPr>
      </w:pPr>
      <w:r w:rsidRPr="00A24691">
        <w:rPr>
          <w:rFonts w:ascii="Times New Roman" w:hAnsi="Times New Roman" w:cs="Times New Roman"/>
        </w:rPr>
        <w:t>An owner is absent from the property while receiving health-related services as an in-patient of a residential health care facility during this period, no one other than the spouse or co-owner of the absent co-owner occupies the property (a residential health care facility is a nursing home or other facility that provides lodging, board and physical care including, but not limited to, the recording of health information, dietary supervision and supervised hygienic services).</w:t>
      </w:r>
    </w:p>
    <w:p w14:paraId="6DAE327A" w14:textId="77777777" w:rsidR="00A24691" w:rsidRDefault="00010B68" w:rsidP="00010B68">
      <w:pPr>
        <w:rPr>
          <w:rFonts w:ascii="Times New Roman" w:hAnsi="Times New Roman" w:cs="Times New Roman"/>
          <w:b/>
          <w:bCs/>
        </w:rPr>
      </w:pPr>
      <w:r w:rsidRPr="00B85EAD">
        <w:rPr>
          <w:rFonts w:ascii="Times New Roman" w:hAnsi="Times New Roman" w:cs="Times New Roman"/>
          <w:b/>
          <w:bCs/>
        </w:rPr>
        <w:t>§443-14. Application for exemption.</w:t>
      </w:r>
    </w:p>
    <w:p w14:paraId="1F9E5F61" w14:textId="2D1A86B2" w:rsidR="00010B68" w:rsidRPr="00A24691" w:rsidRDefault="00010B68" w:rsidP="00010B68">
      <w:pPr>
        <w:rPr>
          <w:rFonts w:ascii="Times New Roman" w:hAnsi="Times New Roman" w:cs="Times New Roman"/>
          <w:b/>
          <w:bCs/>
        </w:rPr>
      </w:pPr>
      <w:r>
        <w:rPr>
          <w:rFonts w:ascii="Times New Roman" w:hAnsi="Times New Roman" w:cs="Times New Roman"/>
        </w:rPr>
        <w:t>Application for such exemption must be made by the owner or all of the owners of the property on forms prescribed by the State Board of Real Property Services to be furnished by the Town of Bergen and shall furnish the information and be executed in the manner required or prescribed in such forms and shall be filed in the Assessor’s office on or before the appropriate taxable status date.</w:t>
      </w:r>
    </w:p>
    <w:sectPr w:rsidR="00010B68" w:rsidRPr="00A246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6C6C"/>
    <w:multiLevelType w:val="hybridMultilevel"/>
    <w:tmpl w:val="31A85A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C49D2"/>
    <w:multiLevelType w:val="hybridMultilevel"/>
    <w:tmpl w:val="E968B9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6835644">
    <w:abstractNumId w:val="0"/>
  </w:num>
  <w:num w:numId="2" w16cid:durableId="753624777">
    <w:abstractNumId w:val="1"/>
  </w:num>
  <w:num w:numId="3" w16cid:durableId="114837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03"/>
    <w:rsid w:val="00010B68"/>
    <w:rsid w:val="00073612"/>
    <w:rsid w:val="00131B43"/>
    <w:rsid w:val="00156385"/>
    <w:rsid w:val="001B5136"/>
    <w:rsid w:val="004450A4"/>
    <w:rsid w:val="00566B9C"/>
    <w:rsid w:val="00607A9F"/>
    <w:rsid w:val="00663E8F"/>
    <w:rsid w:val="006B78C3"/>
    <w:rsid w:val="008A55CF"/>
    <w:rsid w:val="009709DA"/>
    <w:rsid w:val="009A2DB6"/>
    <w:rsid w:val="009D026C"/>
    <w:rsid w:val="00A24691"/>
    <w:rsid w:val="00A40008"/>
    <w:rsid w:val="00B85EAD"/>
    <w:rsid w:val="00BE44FE"/>
    <w:rsid w:val="00C008EC"/>
    <w:rsid w:val="00D2419D"/>
    <w:rsid w:val="00DE3003"/>
    <w:rsid w:val="00E05D14"/>
    <w:rsid w:val="00FD0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70F53"/>
  <w15:chartTrackingRefBased/>
  <w15:docId w15:val="{80CF9990-1A79-4706-8553-9818ADC5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30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30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30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30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30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30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30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30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30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0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30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30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30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30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30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30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30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3003"/>
    <w:rPr>
      <w:rFonts w:eastAsiaTheme="majorEastAsia" w:cstheme="majorBidi"/>
      <w:color w:val="272727" w:themeColor="text1" w:themeTint="D8"/>
    </w:rPr>
  </w:style>
  <w:style w:type="paragraph" w:styleId="Title">
    <w:name w:val="Title"/>
    <w:basedOn w:val="Normal"/>
    <w:next w:val="Normal"/>
    <w:link w:val="TitleChar"/>
    <w:uiPriority w:val="10"/>
    <w:qFormat/>
    <w:rsid w:val="00DE3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30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30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30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3003"/>
    <w:pPr>
      <w:spacing w:before="160"/>
      <w:jc w:val="center"/>
    </w:pPr>
    <w:rPr>
      <w:i/>
      <w:iCs/>
      <w:color w:val="404040" w:themeColor="text1" w:themeTint="BF"/>
    </w:rPr>
  </w:style>
  <w:style w:type="character" w:customStyle="1" w:styleId="QuoteChar">
    <w:name w:val="Quote Char"/>
    <w:basedOn w:val="DefaultParagraphFont"/>
    <w:link w:val="Quote"/>
    <w:uiPriority w:val="29"/>
    <w:rsid w:val="00DE3003"/>
    <w:rPr>
      <w:i/>
      <w:iCs/>
      <w:color w:val="404040" w:themeColor="text1" w:themeTint="BF"/>
    </w:rPr>
  </w:style>
  <w:style w:type="paragraph" w:styleId="ListParagraph">
    <w:name w:val="List Paragraph"/>
    <w:basedOn w:val="Normal"/>
    <w:uiPriority w:val="34"/>
    <w:qFormat/>
    <w:rsid w:val="00DE3003"/>
    <w:pPr>
      <w:ind w:left="720"/>
      <w:contextualSpacing/>
    </w:pPr>
  </w:style>
  <w:style w:type="character" w:styleId="IntenseEmphasis">
    <w:name w:val="Intense Emphasis"/>
    <w:basedOn w:val="DefaultParagraphFont"/>
    <w:uiPriority w:val="21"/>
    <w:qFormat/>
    <w:rsid w:val="00DE3003"/>
    <w:rPr>
      <w:i/>
      <w:iCs/>
      <w:color w:val="2F5496" w:themeColor="accent1" w:themeShade="BF"/>
    </w:rPr>
  </w:style>
  <w:style w:type="paragraph" w:styleId="IntenseQuote">
    <w:name w:val="Intense Quote"/>
    <w:basedOn w:val="Normal"/>
    <w:next w:val="Normal"/>
    <w:link w:val="IntenseQuoteChar"/>
    <w:uiPriority w:val="30"/>
    <w:qFormat/>
    <w:rsid w:val="00DE30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3003"/>
    <w:rPr>
      <w:i/>
      <w:iCs/>
      <w:color w:val="2F5496" w:themeColor="accent1" w:themeShade="BF"/>
    </w:rPr>
  </w:style>
  <w:style w:type="character" w:styleId="IntenseReference">
    <w:name w:val="Intense Reference"/>
    <w:basedOn w:val="DefaultParagraphFont"/>
    <w:uiPriority w:val="32"/>
    <w:qFormat/>
    <w:rsid w:val="00DE3003"/>
    <w:rPr>
      <w:b/>
      <w:bCs/>
      <w:smallCaps/>
      <w:color w:val="2F5496" w:themeColor="accent1" w:themeShade="BF"/>
      <w:spacing w:val="5"/>
    </w:rPr>
  </w:style>
  <w:style w:type="paragraph" w:styleId="NormalWeb">
    <w:name w:val="Normal (Web)"/>
    <w:basedOn w:val="Normal"/>
    <w:uiPriority w:val="99"/>
    <w:semiHidden/>
    <w:unhideWhenUsed/>
    <w:rsid w:val="00FD0014"/>
    <w:pPr>
      <w:spacing w:before="100" w:beforeAutospacing="1" w:after="100" w:afterAutospacing="1"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supervisor_secretary</dc:creator>
  <cp:keywords/>
  <dc:description/>
  <cp:lastModifiedBy>bergenclerk</cp:lastModifiedBy>
  <cp:revision>2</cp:revision>
  <cp:lastPrinted>2026-01-30T13:15:00Z</cp:lastPrinted>
  <dcterms:created xsi:type="dcterms:W3CDTF">2026-01-30T13:17:00Z</dcterms:created>
  <dcterms:modified xsi:type="dcterms:W3CDTF">2026-01-30T13:17:00Z</dcterms:modified>
</cp:coreProperties>
</file>